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Утвердить распределение прибыли ПАО «Газпром» по результатам 20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2</w:t>
      </w:r>
      <w:r w:rsidR="00B65AC2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3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года.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66EF3784-E57F-4C3B-B38D-E4B09DF1DB73}"/>
    <w:embedItalic r:id="rId2" w:fontKey="{2D57A304-ED62-4CAB-9BDC-5575C385CB7C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100035FF-10EE-40F8-AEEE-A6A7428E9694}"/>
    <w:embedBold r:id="rId4" w:fontKey="{D1A593C7-2F86-4C7B-BD80-14152BE3FFF7}"/>
    <w:embedItalic r:id="rId5" w:fontKey="{80B080CB-781F-43F7-85D6-1BD03D1C0B44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5B21A082-CF6F-43CF-BAF7-042EC7379B2B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466CCB2F-9525-47DE-8B73-77940E6B2E96}"/>
    <w:embedBold r:id="rId8" w:fontKey="{898EE062-5A1A-42C2-A1E3-4C3D3B15839B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759143C0-6A39-4EFF-B6A8-62EA285D0A3D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65886D9D-28B9-4730-BC3A-40774CCC8A4C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B3A72694-6C06-479D-847D-9035F4D5388F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F68D56AE-85F7-4780-AA00-A3CB70021EA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67688509-17E5-41DC-B030-EEDD2502FB1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BAB2A8D0-8455-4B88-BA8A-8B85E1701DD7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